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Danh mục Văn bản Pháp luật về Nông nghiệp và Môi trường</w:t>
      </w:r>
    </w:p>
    <w:tbl>
      <w:tblPr>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t>Tên văn bản</w:t>
            </w:r>
          </w:p>
        </w:tc>
        <w:tc>
          <w:tcPr>
            <w:tcW w:type="dxa" w:w="1234"/>
          </w:tcPr>
          <w:p>
            <w:r>
              <w:t>Cơ quan ban hành</w:t>
            </w:r>
          </w:p>
        </w:tc>
        <w:tc>
          <w:tcPr>
            <w:tcW w:type="dxa" w:w="1234"/>
          </w:tcPr>
          <w:p>
            <w:r>
              <w:t>Loại văn bản</w:t>
            </w:r>
          </w:p>
        </w:tc>
        <w:tc>
          <w:tcPr>
            <w:tcW w:type="dxa" w:w="1234"/>
          </w:tcPr>
          <w:p>
            <w:r>
              <w:t>Ngày ban hành</w:t>
            </w:r>
          </w:p>
        </w:tc>
        <w:tc>
          <w:tcPr>
            <w:tcW w:type="dxa" w:w="1234"/>
          </w:tcPr>
          <w:p>
            <w:r>
              <w:t>Ngày hiệu lực</w:t>
            </w:r>
          </w:p>
        </w:tc>
        <w:tc>
          <w:tcPr>
            <w:tcW w:type="dxa" w:w="1234"/>
          </w:tcPr>
          <w:p>
            <w:r>
              <w:t>Người ký duyệt</w:t>
            </w:r>
          </w:p>
        </w:tc>
        <w:tc>
          <w:tcPr>
            <w:tcW w:type="dxa" w:w="1234"/>
          </w:tcPr>
          <w:p>
            <w:r>
              <w:t>Trích yếu nội dung</w:t>
            </w:r>
          </w:p>
        </w:tc>
      </w:tr>
      <w:tr>
        <w:tc>
          <w:tcPr>
            <w:tcW w:type="dxa" w:w="1234"/>
          </w:tcPr>
          <w:p>
            <w:r>
              <w:t>Nghị định về quản lý phân bón trong nông nghiệp</w:t>
            </w:r>
          </w:p>
        </w:tc>
        <w:tc>
          <w:tcPr>
            <w:tcW w:type="dxa" w:w="1234"/>
          </w:tcPr>
          <w:p>
            <w:r>
              <w:t>Chính phủ</w:t>
            </w:r>
          </w:p>
        </w:tc>
        <w:tc>
          <w:tcPr>
            <w:tcW w:type="dxa" w:w="1234"/>
          </w:tcPr>
          <w:p>
            <w:r>
              <w:t>Nghị định</w:t>
            </w:r>
          </w:p>
        </w:tc>
        <w:tc>
          <w:tcPr>
            <w:tcW w:type="dxa" w:w="1234"/>
          </w:tcPr>
          <w:p>
            <w:r>
              <w:t>2021-05-20</w:t>
            </w:r>
          </w:p>
        </w:tc>
        <w:tc>
          <w:tcPr>
            <w:tcW w:type="dxa" w:w="1234"/>
          </w:tcPr>
          <w:p>
            <w:r>
              <w:t>2021-07-01</w:t>
            </w:r>
          </w:p>
        </w:tc>
        <w:tc>
          <w:tcPr>
            <w:tcW w:type="dxa" w:w="1234"/>
          </w:tcPr>
          <w:p>
            <w:r>
              <w:t>Thủ tướng (ký)</w:t>
            </w:r>
          </w:p>
        </w:tc>
        <w:tc>
          <w:tcPr>
            <w:tcW w:type="dxa" w:w="1234"/>
          </w:tcPr>
          <w:p>
            <w:r>
              <w:t>Nghị định này quy định về quản lý toàn bộ hoạt động liên quan đến phân bón, bao gồm sản xuất, nhập khẩu, lưu thông, ghi nhãn, bảo quản và sử dụng phân bón trong nông nghiệp. Văn bản nhấn mạnh việc kiểm soát chất lượng phân bón, quy trình thẩm định cấp phép lưu hành, đồng thời đưa ra các biện pháp xử lý vi phạm trong hoạt động kinh doanh phân bón. Ngoài ra, nghị định cũng khuyến khích nghiên cứu, phát triển và ứng dụng phân bón hữu cơ, phân bón sinh học thân thiện với môi trường.</w:t>
            </w:r>
          </w:p>
        </w:tc>
      </w:tr>
      <w:tr>
        <w:tc>
          <w:tcPr>
            <w:tcW w:type="dxa" w:w="1234"/>
          </w:tcPr>
          <w:p>
            <w:r>
              <w:t>Thông tư hướng dẫn giám sát môi trường trong nuôi trồng thủy sản</w:t>
            </w:r>
          </w:p>
        </w:tc>
        <w:tc>
          <w:tcPr>
            <w:tcW w:type="dxa" w:w="1234"/>
          </w:tcPr>
          <w:p>
            <w:r>
              <w:t>Bộ Tài nguyên &amp; Môi trường</w:t>
            </w:r>
          </w:p>
        </w:tc>
        <w:tc>
          <w:tcPr>
            <w:tcW w:type="dxa" w:w="1234"/>
          </w:tcPr>
          <w:p>
            <w:r>
              <w:t>Thông tư</w:t>
            </w:r>
          </w:p>
        </w:tc>
        <w:tc>
          <w:tcPr>
            <w:tcW w:type="dxa" w:w="1234"/>
          </w:tcPr>
          <w:p>
            <w:r>
              <w:t>2020-11-10</w:t>
            </w:r>
          </w:p>
        </w:tc>
        <w:tc>
          <w:tcPr>
            <w:tcW w:type="dxa" w:w="1234"/>
          </w:tcPr>
          <w:p>
            <w:r>
              <w:t>2021-01-01</w:t>
            </w:r>
          </w:p>
        </w:tc>
        <w:tc>
          <w:tcPr>
            <w:tcW w:type="dxa" w:w="1234"/>
          </w:tcPr>
          <w:p>
            <w:r>
              <w:t>Bộ trưởng (ký)</w:t>
            </w:r>
          </w:p>
        </w:tc>
        <w:tc>
          <w:tcPr>
            <w:tcW w:type="dxa" w:w="1234"/>
          </w:tcPr>
          <w:p>
            <w:r>
              <w:t>Thông tư này hướng dẫn chi tiết các quy trình, kỹ thuật lấy mẫu và phân tích chất lượng nước trong nuôi trồng thủy sản. Nội dung quy định cụ thể về chỉ số môi trường cần giám sát như độ pH, oxy hòa tan, chất dinh dưỡng, dư lượng thuốc và kim loại nặng. Đồng thời, văn bản cũng nêu rõ trách nhiệm của các cơ quan quản lý, tổ chức, cá nhân trong việc báo cáo kết quả và xử lý khi phát hiện ô nhiễm, góp phần bảo đảm phát triển thủy sản bền vững.</w:t>
            </w:r>
          </w:p>
        </w:tc>
      </w:tr>
      <w:tr>
        <w:tc>
          <w:tcPr>
            <w:tcW w:type="dxa" w:w="1234"/>
          </w:tcPr>
          <w:p>
            <w:r>
              <w:t>Quyết định ban hành chương trình hỗ trợ giống cây trồng sạch bệnh</w:t>
            </w:r>
          </w:p>
        </w:tc>
        <w:tc>
          <w:tcPr>
            <w:tcW w:type="dxa" w:w="1234"/>
          </w:tcPr>
          <w:p>
            <w:r>
              <w:t>Bộ Nông nghiệp &amp; PTNT</w:t>
            </w:r>
          </w:p>
        </w:tc>
        <w:tc>
          <w:tcPr>
            <w:tcW w:type="dxa" w:w="1234"/>
          </w:tcPr>
          <w:p>
            <w:r>
              <w:t>Quyết định</w:t>
            </w:r>
          </w:p>
        </w:tc>
        <w:tc>
          <w:tcPr>
            <w:tcW w:type="dxa" w:w="1234"/>
          </w:tcPr>
          <w:p>
            <w:r>
              <w:t>2019-03-05</w:t>
            </w:r>
          </w:p>
        </w:tc>
        <w:tc>
          <w:tcPr>
            <w:tcW w:type="dxa" w:w="1234"/>
          </w:tcPr>
          <w:p>
            <w:r>
              <w:t>2019-04-01</w:t>
            </w:r>
          </w:p>
        </w:tc>
        <w:tc>
          <w:tcPr>
            <w:tcW w:type="dxa" w:w="1234"/>
          </w:tcPr>
          <w:p>
            <w:r>
              <w:t>Bộ trưởng (ký)</w:t>
            </w:r>
          </w:p>
        </w:tc>
        <w:tc>
          <w:tcPr>
            <w:tcW w:type="dxa" w:w="1234"/>
          </w:tcPr>
          <w:p>
            <w:r>
              <w:t>Quyết định phê duyệt chương trình hỗ trợ giống cây trồng sạch bệnh cho nông dân giai đoạn 2019-2023. Nội dung bao gồm cung cấp giống chất lượng cao, sạch bệnh, tăng khả năng chống chịu với điều kiện bất lợi của môi trường, đồng thời hỗ trợ kỹ thuật canh tác cho nông dân. Chương trình này còn thúc đẩy xây dựng hệ thống sản xuất giống đạt chuẩn, khuyến khích sự tham gia của các viện nghiên cứu và doanh nghiệp trong việc cung ứng giống cây trồng an toàn, bền vững.</w:t>
            </w:r>
          </w:p>
        </w:tc>
      </w:tr>
      <w:tr>
        <w:tc>
          <w:tcPr>
            <w:tcW w:type="dxa" w:w="1234"/>
          </w:tcPr>
          <w:p>
            <w:r>
              <w:t>Nghị quyết về phát triển nông nghiệp hữu cơ giai đoạn 2025</w:t>
            </w:r>
          </w:p>
        </w:tc>
        <w:tc>
          <w:tcPr>
            <w:tcW w:type="dxa" w:w="1234"/>
          </w:tcPr>
          <w:p>
            <w:r>
              <w:t>Quốc hội / HĐND (mẫu)</w:t>
            </w:r>
          </w:p>
        </w:tc>
        <w:tc>
          <w:tcPr>
            <w:tcW w:type="dxa" w:w="1234"/>
          </w:tcPr>
          <w:p>
            <w:r>
              <w:t>Nghị quyết</w:t>
            </w:r>
          </w:p>
        </w:tc>
        <w:tc>
          <w:tcPr>
            <w:tcW w:type="dxa" w:w="1234"/>
          </w:tcPr>
          <w:p>
            <w:r>
              <w:t>2024-12-01</w:t>
            </w:r>
          </w:p>
        </w:tc>
        <w:tc>
          <w:tcPr>
            <w:tcW w:type="dxa" w:w="1234"/>
          </w:tcPr>
          <w:p>
            <w:r>
              <w:t>2025-01-01</w:t>
            </w:r>
          </w:p>
        </w:tc>
        <w:tc>
          <w:tcPr>
            <w:tcW w:type="dxa" w:w="1234"/>
          </w:tcPr>
          <w:p>
            <w:r>
              <w:t>Chủ tịch (ký)</w:t>
            </w:r>
          </w:p>
        </w:tc>
        <w:tc>
          <w:tcPr>
            <w:tcW w:type="dxa" w:w="1234"/>
          </w:tcPr>
          <w:p>
            <w:r>
              <w:t>Nghị quyết đặt ra mục tiêu, định hướng và chính sách nhằm phát triển nông nghiệp hữu cơ bền vững đến năm 2025. Văn bản quy định hệ thống tiêu chuẩn sản xuất hữu cơ, cơ chế chứng nhận và giám sát chất lượng sản phẩm. Đồng thời, nghị quyết đưa ra chính sách hỗ trợ tài chính, tín dụng, chuyển giao khoa học kỹ thuật để khuyến khích nông dân và doanh nghiệp tham gia sản xuất hữu cơ. Việc phát triển nông nghiệp hữu cơ cũng gắn liền với bảo vệ sức khỏe cộng đồng, đa dạng sinh học và giảm thiểu tác động tiêu cực tới môi trường.</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